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711"/>
        <w:gridCol w:w="1066"/>
        <w:gridCol w:w="1584"/>
        <w:gridCol w:w="881"/>
        <w:gridCol w:w="1422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6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六盘水乾途人力资源服务有限公司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关于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选取办公设备及耗材供应商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TP-LINK交换机（4口)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3米USB打印线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施乐1810硒鼓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 TF卡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施乐2520粉盒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联想2405粉盒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共享器（一分四）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话筒支架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施乐115粉盒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爱普生004原装墨水 K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90K色带架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联想2655硒鼓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联想2600定影组件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施乐2011粉盒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联想2605硒鼓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施乐2020粉盒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联想2600粉盒（莱盛）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服务承诺：         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1890" w:firstLineChars="9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189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报价单位（签字盖章）：                       联系电话：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00000000"/>
    <w:rsid w:val="00AB7A64"/>
    <w:rsid w:val="53F8359B"/>
    <w:rsid w:val="56A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2025-07-29T02:06:22Z</dcterms:created>
  <dc:creator>Administrator</dc:creator>
  <cp:lastModifiedBy>人才市场～李梅</cp:lastModifiedBy>
  <dcterms:modified xsi:type="dcterms:W3CDTF">2025-07-29T02:08:53Z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398DE68F6FF74BDBAF9D216F2CCC57E6_12</vt:lpwstr>
  </property>
</Properties>
</file>